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POWERADE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POWERADE (Coca-Cola)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POWERADE (Coca-Cola)</w:t>
      </w:r>
    </w:p>
    <w:p>
      <w:pPr>
        <w:spacing w:after="120"/>
      </w:pPr>
      <w:r>
        <w:rPr>
          <w:sz w:val="21"/>
        </w:rPr>
        <w:t>A tailored naming-rights recommendation for POWERADE (Coca-Cola)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Hydration Stations or Scoreboards package — alternative beverage partner under the Coca-Cola umbrella.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Powerade 'Power Through' branding on hydration &amp; scoreboards complex-wide; pourable rights across all venues; tournament fueling activation across indoor and outdoor sports.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Coca-Cola North America — Sports &amp; Entertainment Marketing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Powerade (The Coca-Cola Company)</w:t>
            </w:r>
            <w:r>
              <w:br/>
            </w:r>
            <w:r>
              <w:rPr>
                <w:sz w:val="18"/>
              </w:rPr>
              <w:t>One Coca-Cola Plaza, Atlanta, GA 30313</w:t>
            </w:r>
            <w:r>
              <w:br/>
            </w:r>
            <w:r>
              <w:rPr>
                <w:sz w:val="18"/>
              </w:rPr>
              <w:t>Web: coca-colacompany.com/contact-us (Sports proposal submission)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&amp; Entertainment Marketing — Beverage Activation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POWERADE (Coca-Cola)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Powerade's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